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9" w:rsidRPr="00A238DB" w:rsidRDefault="00DD0A89">
      <w:pPr>
        <w:pStyle w:val="a3"/>
        <w:rPr>
          <w:rFonts w:cs="Times New Roman"/>
          <w:b/>
          <w:bCs/>
          <w:sz w:val="24"/>
          <w:szCs w:val="24"/>
          <w:rtl/>
        </w:rPr>
      </w:pPr>
      <w:r w:rsidRPr="00A238DB">
        <w:rPr>
          <w:rFonts w:cs="Times New Roman"/>
          <w:b/>
          <w:bCs/>
          <w:sz w:val="24"/>
          <w:szCs w:val="24"/>
          <w:rtl/>
        </w:rPr>
        <w:t xml:space="preserve">بسم الله الرحمن الرحيم </w:t>
      </w:r>
    </w:p>
    <w:p w:rsidR="00C11B95" w:rsidRPr="00492384" w:rsidRDefault="00DD0A89" w:rsidP="000C4A78">
      <w:pPr>
        <w:pStyle w:val="a3"/>
        <w:rPr>
          <w:rFonts w:cs="Times New Roman"/>
          <w:b/>
          <w:bCs/>
          <w:color w:val="auto"/>
          <w:sz w:val="12"/>
          <w:szCs w:val="12"/>
          <w:rtl/>
        </w:rPr>
      </w:pPr>
      <w:r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</w:t>
      </w:r>
      <w:r w:rsidR="00DE5348" w:rsidRPr="00492384">
        <w:rPr>
          <w:rFonts w:cs="Times New Roman"/>
          <w:b/>
          <w:bCs/>
          <w:color w:val="auto"/>
          <w:sz w:val="12"/>
          <w:szCs w:val="12"/>
          <w:rtl/>
        </w:rPr>
        <w:t xml:space="preserve">                          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</w:t>
      </w:r>
      <w:r w:rsidR="00DE5348"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</w:t>
      </w:r>
      <w:r w:rsidRPr="00492384">
        <w:rPr>
          <w:rFonts w:cs="Times New Roman"/>
          <w:b/>
          <w:bCs/>
          <w:color w:val="000000"/>
          <w:sz w:val="12"/>
          <w:szCs w:val="12"/>
          <w:rtl/>
        </w:rPr>
        <w:t xml:space="preserve">                                                                        </w:t>
      </w:r>
    </w:p>
    <w:p w:rsidR="00ED4365" w:rsidRPr="00A238DB" w:rsidRDefault="00ED4365" w:rsidP="00D35AB2">
      <w:pPr>
        <w:pStyle w:val="a3"/>
        <w:rPr>
          <w:rFonts w:cs="Times New Roman" w:hint="cs"/>
          <w:b/>
          <w:bCs/>
          <w:color w:val="000000"/>
          <w:sz w:val="24"/>
          <w:szCs w:val="24"/>
          <w:rtl/>
        </w:rPr>
      </w:pP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خطة توزيع منهج </w:t>
      </w:r>
      <w:r w:rsidR="00D35AB2">
        <w:rPr>
          <w:rFonts w:cs="Times New Roman" w:hint="cs"/>
          <w:b/>
          <w:bCs/>
          <w:color w:val="000000"/>
          <w:sz w:val="24"/>
          <w:szCs w:val="24"/>
          <w:rtl/>
        </w:rPr>
        <w:t>الرياضيات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="007C3948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   </w:t>
      </w:r>
      <w:r w:rsidR="00E84610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       </w:t>
      </w:r>
      <w:r w:rsidR="00D35AB2">
        <w:rPr>
          <w:rFonts w:cs="Times New Roman" w:hint="cs"/>
          <w:b/>
          <w:bCs/>
          <w:color w:val="000000"/>
          <w:sz w:val="24"/>
          <w:szCs w:val="24"/>
          <w:rtl/>
        </w:rPr>
        <w:t xml:space="preserve">المستوى الخامس </w:t>
      </w:r>
      <w:r w:rsidR="00E84610">
        <w:rPr>
          <w:rFonts w:cs="Times New Roman" w:hint="cs"/>
          <w:b/>
          <w:bCs/>
          <w:color w:val="FF0000"/>
          <w:sz w:val="24"/>
          <w:szCs w:val="24"/>
          <w:rtl/>
        </w:rPr>
        <w:t xml:space="preserve">             </w:t>
      </w:r>
      <w:r w:rsidR="0045466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03769F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6E0B1E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157575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3C2F69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Pr="00A238DB">
        <w:rPr>
          <w:rFonts w:cs="Times New Roman"/>
          <w:b/>
          <w:bCs/>
          <w:color w:val="FF0000"/>
          <w:sz w:val="24"/>
          <w:szCs w:val="24"/>
          <w:rtl/>
        </w:rPr>
        <w:t xml:space="preserve">   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>للعام الدراسي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: 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143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7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-</w:t>
      </w:r>
      <w:r w:rsidR="00D53494" w:rsidRPr="00A238DB">
        <w:rPr>
          <w:rFonts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1</w:t>
      </w:r>
      <w:r w:rsidR="009F40F2" w:rsidRPr="00A238DB">
        <w:rPr>
          <w:rFonts w:cs="Times New Roman" w:hint="cs"/>
          <w:b/>
          <w:bCs/>
          <w:color w:val="FF0000"/>
          <w:sz w:val="24"/>
          <w:szCs w:val="24"/>
          <w:rtl/>
        </w:rPr>
        <w:t>43</w:t>
      </w:r>
      <w:r w:rsidR="003E688E">
        <w:rPr>
          <w:rFonts w:cs="Times New Roman" w:hint="cs"/>
          <w:b/>
          <w:bCs/>
          <w:color w:val="FF0000"/>
          <w:sz w:val="24"/>
          <w:szCs w:val="24"/>
          <w:rtl/>
        </w:rPr>
        <w:t>8</w:t>
      </w:r>
      <w:r w:rsidR="00BA72E2" w:rsidRPr="00A238DB">
        <w:rPr>
          <w:rFonts w:cs="Times New Roman"/>
          <w:b/>
          <w:bCs/>
          <w:color w:val="FF0000"/>
          <w:sz w:val="24"/>
          <w:szCs w:val="24"/>
          <w:rtl/>
        </w:rPr>
        <w:t>هــ</w:t>
      </w:r>
      <w:r w:rsidR="00BA72E2"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 </w:t>
      </w:r>
      <w:r w:rsidR="00D53494" w:rsidRPr="00A238DB">
        <w:rPr>
          <w:rFonts w:cs="Times New Roman" w:hint="cs"/>
          <w:b/>
          <w:bCs/>
          <w:color w:val="000000"/>
          <w:sz w:val="24"/>
          <w:szCs w:val="24"/>
          <w:rtl/>
        </w:rPr>
        <w:t xml:space="preserve">    </w:t>
      </w:r>
      <w:r w:rsidRPr="00A238DB">
        <w:rPr>
          <w:rFonts w:cs="Times New Roman"/>
          <w:b/>
          <w:bCs/>
          <w:color w:val="000000"/>
          <w:sz w:val="24"/>
          <w:szCs w:val="24"/>
          <w:rtl/>
        </w:rPr>
        <w:t xml:space="preserve">الفصل الدراسي </w:t>
      </w:r>
      <w:r w:rsidR="00EF7C67">
        <w:rPr>
          <w:rFonts w:cs="Times New Roman"/>
          <w:b/>
          <w:bCs/>
          <w:color w:val="000000"/>
          <w:sz w:val="24"/>
          <w:szCs w:val="24"/>
          <w:rtl/>
        </w:rPr>
        <w:t>ال</w:t>
      </w:r>
      <w:r w:rsidR="00EF7C67">
        <w:rPr>
          <w:rFonts w:cs="Times New Roman" w:hint="cs"/>
          <w:b/>
          <w:bCs/>
          <w:color w:val="000000"/>
          <w:sz w:val="24"/>
          <w:szCs w:val="24"/>
          <w:rtl/>
        </w:rPr>
        <w:t>أول</w:t>
      </w:r>
    </w:p>
    <w:tbl>
      <w:tblPr>
        <w:bidiVisual/>
        <w:tblW w:w="15099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3178"/>
        <w:gridCol w:w="2989"/>
        <w:gridCol w:w="2952"/>
        <w:gridCol w:w="18"/>
        <w:gridCol w:w="7"/>
        <w:gridCol w:w="2965"/>
        <w:gridCol w:w="12"/>
        <w:gridCol w:w="2978"/>
      </w:tblGrid>
      <w:tr w:rsidR="00ED4365" w:rsidRPr="00BB2EC2" w:rsidTr="00BB2EC2">
        <w:trPr>
          <w:trHeight w:val="90"/>
          <w:jc w:val="center"/>
        </w:trPr>
        <w:tc>
          <w:tcPr>
            <w:tcW w:w="3178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الأول</w:t>
            </w:r>
            <w:r w:rsidR="00182550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(4 أيام ) يوم وطني </w:t>
            </w:r>
          </w:p>
        </w:tc>
        <w:tc>
          <w:tcPr>
            <w:tcW w:w="2989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</w:t>
            </w:r>
          </w:p>
        </w:tc>
        <w:tc>
          <w:tcPr>
            <w:tcW w:w="2952" w:type="dxa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الرابع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ED4365" w:rsidRPr="00BB2EC2" w:rsidRDefault="00ED4365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</w:t>
            </w:r>
            <w:r w:rsidR="00EF7C6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</w:tr>
      <w:tr w:rsidR="00F276C2" w:rsidRPr="00BB2EC2" w:rsidTr="00BB2EC2">
        <w:trPr>
          <w:trHeight w:val="21"/>
          <w:jc w:val="center"/>
        </w:trPr>
        <w:tc>
          <w:tcPr>
            <w:tcW w:w="3178" w:type="dxa"/>
            <w:shd w:val="pct20" w:color="000000" w:fill="FFFFFF"/>
          </w:tcPr>
          <w:p w:rsidR="00F276C2" w:rsidRPr="00BB2EC2" w:rsidRDefault="00F276C2" w:rsidP="00182550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17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إلى   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20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/1</w:t>
            </w:r>
            <w:r w:rsidR="002E2F5D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</w:p>
        </w:tc>
        <w:tc>
          <w:tcPr>
            <w:tcW w:w="2989" w:type="dxa"/>
            <w:shd w:val="pct20" w:color="000000" w:fill="FFFFFF"/>
          </w:tcPr>
          <w:p w:rsidR="00F276C2" w:rsidRPr="00BB2EC2" w:rsidRDefault="00F276C2" w:rsidP="00182550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24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/1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إلى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28/12</w:t>
            </w:r>
          </w:p>
        </w:tc>
        <w:tc>
          <w:tcPr>
            <w:tcW w:w="2952" w:type="dxa"/>
            <w:shd w:val="pct20" w:color="000000" w:fill="FFFFFF"/>
          </w:tcPr>
          <w:p w:rsidR="00F276C2" w:rsidRPr="00BB2EC2" w:rsidRDefault="00F276C2" w:rsidP="00182550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إلى </w:t>
            </w:r>
            <w:r w:rsidR="00182550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5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F276C2" w:rsidRPr="00BB2EC2" w:rsidRDefault="00F276C2" w:rsidP="00E84329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8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F7C67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>إلى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12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/ </w:t>
            </w:r>
            <w:r w:rsidR="00EF7C67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F276C2" w:rsidRPr="00BB2EC2" w:rsidRDefault="00F276C2" w:rsidP="00E84329">
            <w:pPr>
              <w:pStyle w:val="a3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من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15/1</w:t>
            </w:r>
            <w:r w:rsidR="00611042"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  <w:t xml:space="preserve">إلى  </w:t>
            </w:r>
            <w:r w:rsidR="00E84329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>19/1</w:t>
            </w:r>
          </w:p>
        </w:tc>
      </w:tr>
      <w:tr w:rsidR="00D35AB2" w:rsidRPr="00BB2EC2" w:rsidTr="00EF7C67">
        <w:trPr>
          <w:trHeight w:val="1269"/>
          <w:jc w:val="center"/>
        </w:trPr>
        <w:tc>
          <w:tcPr>
            <w:tcW w:w="3178" w:type="dxa"/>
            <w:shd w:val="pct5" w:color="000000" w:fill="FFFFFF"/>
          </w:tcPr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8.95pt;margin-top:1.4pt;width:51.85pt;height:18pt;z-index:251660288;mso-position-horizontal-relative:text;mso-position-vertical-relative:text" filled="f" stroked="f">
                  <v:textbox style="mso-next-textbox:#_x0000_s1026">
                    <w:txbxContent>
                      <w:p w:rsidR="00D35AB2" w:rsidRPr="00D35AB2" w:rsidRDefault="00D35AB2" w:rsidP="00D35AB2"/>
                    </w:txbxContent>
                  </v:textbox>
                  <w10:wrap anchorx="page"/>
                </v:shape>
              </w:pic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 تهيئة الطالب ومراجعة على ما سبق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الدوال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89" w:type="dxa"/>
            <w:shd w:val="pct5" w:color="000000" w:fill="FFFFFF"/>
          </w:tcPr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تحليل التمثيلات البيانية للدوال والعلاقات .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الاتصال وسلوك طرفي التمثيل البياني والنهايات .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2" w:type="dxa"/>
            <w:shd w:val="pct5" w:color="000000" w:fill="FFFFFF"/>
          </w:tcPr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 xml:space="preserve">ـ القيم القصوى ومتوسط معدل التغير.  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الدوال الرئيسة ( الأم ) والتحويلات الهندسية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 xml:space="preserve">ـ تابع الدوال الرئيسة (الأم) والتحويلات </w:t>
            </w: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الهندسية.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العمليات على الدوال وتركيب دالتين</w:t>
            </w:r>
            <w:r w:rsidRPr="004E73EB">
              <w:rPr>
                <w:rFonts w:ascii="Arial" w:hAnsi="Arial" w:cs="Arial"/>
                <w:b/>
                <w:bCs/>
                <w:color w:val="002060"/>
                <w:sz w:val="28"/>
                <w:szCs w:val="28"/>
                <w:rtl/>
              </w:rPr>
              <w:t xml:space="preserve">   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tabs>
                <w:tab w:val="left" w:pos="1929"/>
              </w:tabs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ab/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D35AB2" w:rsidRPr="004E73EB" w:rsidRDefault="00D35AB2" w:rsidP="00D35AB2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 xml:space="preserve">ـ العلاقات والدوال العكسية  </w:t>
            </w:r>
          </w:p>
          <w:p w:rsidR="00D35AB2" w:rsidRPr="00BB2EC2" w:rsidRDefault="00D35AB2" w:rsidP="00BB2EC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238DB" w:rsidRPr="00BB2EC2" w:rsidTr="00BB2EC2">
        <w:trPr>
          <w:trHeight w:val="67"/>
          <w:jc w:val="center"/>
        </w:trPr>
        <w:tc>
          <w:tcPr>
            <w:tcW w:w="3178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</w:t>
            </w:r>
          </w:p>
        </w:tc>
        <w:tc>
          <w:tcPr>
            <w:tcW w:w="2989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السابع</w:t>
            </w:r>
          </w:p>
        </w:tc>
        <w:tc>
          <w:tcPr>
            <w:tcW w:w="2952" w:type="dxa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الثامن</w:t>
            </w:r>
            <w:r w:rsidR="00CB53FD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(إجازة )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A238DB" w:rsidRPr="00BB2EC2" w:rsidRDefault="00A238DB" w:rsidP="00BB2EC2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التاسع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العاشر</w:t>
            </w:r>
          </w:p>
        </w:tc>
      </w:tr>
      <w:tr w:rsidR="00864CBD" w:rsidRPr="00BB2EC2" w:rsidTr="00BB2EC2">
        <w:trPr>
          <w:trHeight w:val="138"/>
          <w:jc w:val="center"/>
        </w:trPr>
        <w:tc>
          <w:tcPr>
            <w:tcW w:w="3178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22/1  إلى26/1</w:t>
            </w:r>
          </w:p>
        </w:tc>
        <w:tc>
          <w:tcPr>
            <w:tcW w:w="2989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29/1    إلى 3/2</w:t>
            </w:r>
          </w:p>
        </w:tc>
        <w:tc>
          <w:tcPr>
            <w:tcW w:w="2952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6/2   إلى10/2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20/2  إلى24/2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27/2    إلى2/3</w:t>
            </w:r>
          </w:p>
        </w:tc>
      </w:tr>
      <w:tr w:rsidR="00D35AB2" w:rsidRPr="00BB2EC2" w:rsidTr="00BB2EC2">
        <w:trPr>
          <w:trHeight w:val="1008"/>
          <w:jc w:val="center"/>
        </w:trPr>
        <w:tc>
          <w:tcPr>
            <w:tcW w:w="3178" w:type="dxa"/>
            <w:shd w:val="pct20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تهيئة الطالب للباب الثاني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الدوال الآسية</w:t>
            </w: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حل المعادلات والمتباينات الأسية</w:t>
            </w:r>
            <w:r w:rsidRPr="004E73EB">
              <w:rPr>
                <w:b/>
                <w:bCs/>
                <w:rtl/>
              </w:rPr>
              <w:t>.</w:t>
            </w:r>
          </w:p>
        </w:tc>
        <w:tc>
          <w:tcPr>
            <w:tcW w:w="2989" w:type="dxa"/>
            <w:shd w:val="pct20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تابع </w:t>
            </w:r>
            <w:r w:rsidRPr="004E73EB">
              <w:rPr>
                <w:rFonts w:ascii="Arial" w:hAnsi="Arial" w:cs="Arial"/>
                <w:b/>
                <w:bCs/>
                <w:rtl/>
              </w:rPr>
              <w:t>حل المعادلات والمتباينات الأسية</w:t>
            </w:r>
            <w:r w:rsidRPr="004E73EB">
              <w:rPr>
                <w:b/>
                <w:bCs/>
                <w:rtl/>
              </w:rPr>
              <w:t>.</w:t>
            </w: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خصائص اللوغاريتمات</w:t>
            </w: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2" w:type="dxa"/>
            <w:shd w:val="pct20" w:color="000000" w:fill="FFFFFF"/>
          </w:tcPr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حل المعادلات والمتباينات اللوغاريتمية</w:t>
            </w:r>
          </w:p>
          <w:p w:rsidR="00D35AB2" w:rsidRPr="00AE2A60" w:rsidRDefault="00D35AB2" w:rsidP="00A93039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اللوغاريتمات العشرية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90" w:type="dxa"/>
            <w:gridSpan w:val="3"/>
            <w:shd w:val="pct20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 w:rsidRPr="004E73EB">
              <w:rPr>
                <w:rFonts w:ascii="Arial" w:hAnsi="Arial" w:cs="Arial"/>
                <w:b/>
                <w:bCs/>
                <w:rtl/>
              </w:rPr>
              <w:t>ـ معمل الحاسبة البيانية : حل المعادلات والمتباينات اللوغاريتمي</w:t>
            </w:r>
            <w:r>
              <w:rPr>
                <w:rFonts w:ascii="Arial" w:hAnsi="Arial" w:cs="Arial" w:hint="cs"/>
                <w:b/>
                <w:bCs/>
                <w:rtl/>
              </w:rPr>
              <w:t>ة</w:t>
            </w:r>
          </w:p>
          <w:p w:rsidR="00D35AB2" w:rsidRPr="00AE2A60" w:rsidRDefault="00D35AB2" w:rsidP="00A93039">
            <w:pPr>
              <w:rPr>
                <w:rFonts w:ascii="Arial" w:hAnsi="Arial" w:cs="Arial" w:hint="cs"/>
                <w:b/>
                <w:bCs/>
                <w:sz w:val="10"/>
                <w:szCs w:val="10"/>
                <w:rtl/>
              </w:rPr>
            </w:pPr>
          </w:p>
          <w:p w:rsidR="00D35AB2" w:rsidRDefault="00D35AB2" w:rsidP="00A93039">
            <w:pPr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ـ </w:t>
            </w:r>
            <w:r w:rsidRPr="004B1D13">
              <w:rPr>
                <w:rFonts w:ascii="Arial" w:hAnsi="Arial" w:cs="Arial"/>
                <w:b/>
                <w:bCs/>
                <w:rtl/>
              </w:rPr>
              <w:t>تهيئة الطالب للباب الثالث</w:t>
            </w: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90" w:type="dxa"/>
            <w:gridSpan w:val="2"/>
            <w:shd w:val="pct20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tabs>
                <w:tab w:val="left" w:pos="923"/>
              </w:tabs>
              <w:rPr>
                <w:rFonts w:ascii="Arial" w:hAnsi="Arial" w:cs="Arial" w:hint="cs"/>
                <w:b/>
                <w:bCs/>
                <w:rtl/>
              </w:rPr>
            </w:pPr>
            <w:r w:rsidRPr="00713C26">
              <w:rPr>
                <w:rFonts w:ascii="Arial" w:hAnsi="Arial" w:cs="Arial"/>
                <w:b/>
                <w:bCs/>
                <w:rtl/>
              </w:rPr>
              <w:t xml:space="preserve">ـ المتطابقات المثلثية  </w:t>
            </w:r>
          </w:p>
          <w:p w:rsidR="00D35AB2" w:rsidRPr="00AE2A60" w:rsidRDefault="00D35AB2" w:rsidP="00A93039">
            <w:pPr>
              <w:tabs>
                <w:tab w:val="left" w:pos="923"/>
              </w:tabs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D35AB2" w:rsidRDefault="00D35AB2" w:rsidP="00A93039">
            <w:pPr>
              <w:tabs>
                <w:tab w:val="left" w:pos="923"/>
              </w:tabs>
              <w:rPr>
                <w:rFonts w:ascii="Arial" w:hAnsi="Arial" w:cs="Arial" w:hint="cs"/>
                <w:b/>
                <w:bCs/>
                <w:rtl/>
              </w:rPr>
            </w:pPr>
            <w:r w:rsidRPr="00713C26">
              <w:rPr>
                <w:rFonts w:ascii="Arial" w:hAnsi="Arial" w:cs="Arial"/>
                <w:b/>
                <w:bCs/>
                <w:rtl/>
              </w:rPr>
              <w:t>ـ إثبات صحة المتطابقات المثلثية</w:t>
            </w:r>
          </w:p>
          <w:p w:rsidR="00D35AB2" w:rsidRPr="00713C26" w:rsidRDefault="00D35AB2" w:rsidP="00A93039">
            <w:pPr>
              <w:tabs>
                <w:tab w:val="left" w:pos="923"/>
              </w:tabs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A238DB" w:rsidRPr="00BB2EC2" w:rsidTr="00BB2EC2">
        <w:trPr>
          <w:trHeight w:val="185"/>
          <w:jc w:val="center"/>
        </w:trPr>
        <w:tc>
          <w:tcPr>
            <w:tcW w:w="3178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الحادي عشر</w:t>
            </w:r>
          </w:p>
        </w:tc>
        <w:tc>
          <w:tcPr>
            <w:tcW w:w="2989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الثاني عشر</w:t>
            </w:r>
          </w:p>
        </w:tc>
        <w:tc>
          <w:tcPr>
            <w:tcW w:w="2952" w:type="dxa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الثالث عشر</w:t>
            </w:r>
          </w:p>
        </w:tc>
        <w:tc>
          <w:tcPr>
            <w:tcW w:w="2990" w:type="dxa"/>
            <w:gridSpan w:val="3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الرابع عشر</w:t>
            </w:r>
          </w:p>
        </w:tc>
        <w:tc>
          <w:tcPr>
            <w:tcW w:w="2990" w:type="dxa"/>
            <w:gridSpan w:val="2"/>
            <w:shd w:val="pct5" w:color="000000" w:fill="FFFFFF"/>
          </w:tcPr>
          <w:p w:rsidR="00A238DB" w:rsidRPr="00BB2EC2" w:rsidRDefault="00A238DB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الخامس عشر</w:t>
            </w:r>
          </w:p>
        </w:tc>
      </w:tr>
      <w:tr w:rsidR="00864CBD" w:rsidRPr="00BB2EC2" w:rsidTr="00BB2EC2">
        <w:trPr>
          <w:trHeight w:val="159"/>
          <w:jc w:val="center"/>
        </w:trPr>
        <w:tc>
          <w:tcPr>
            <w:tcW w:w="3178" w:type="dxa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5/3  إلى9/3</w:t>
            </w:r>
          </w:p>
        </w:tc>
        <w:tc>
          <w:tcPr>
            <w:tcW w:w="2989" w:type="dxa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12/3    إلى16/3</w:t>
            </w:r>
          </w:p>
        </w:tc>
        <w:tc>
          <w:tcPr>
            <w:tcW w:w="2952" w:type="dxa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19/3  إلى23/3</w:t>
            </w:r>
          </w:p>
        </w:tc>
        <w:tc>
          <w:tcPr>
            <w:tcW w:w="2990" w:type="dxa"/>
            <w:gridSpan w:val="3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26/3    إلى 30/3</w:t>
            </w:r>
          </w:p>
        </w:tc>
        <w:tc>
          <w:tcPr>
            <w:tcW w:w="2990" w:type="dxa"/>
            <w:gridSpan w:val="2"/>
            <w:shd w:val="pct20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3/4  إلى7/4</w:t>
            </w:r>
          </w:p>
        </w:tc>
      </w:tr>
      <w:tr w:rsidR="00D35AB2" w:rsidRPr="00BB2EC2" w:rsidTr="00BB2EC2">
        <w:trPr>
          <w:trHeight w:val="1211"/>
          <w:jc w:val="center"/>
        </w:trPr>
        <w:tc>
          <w:tcPr>
            <w:tcW w:w="3178" w:type="dxa"/>
            <w:shd w:val="pct5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AE2A60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713C26">
              <w:rPr>
                <w:rFonts w:ascii="Arial" w:hAnsi="Arial" w:cs="Arial"/>
                <w:b/>
                <w:bCs/>
                <w:rtl/>
              </w:rPr>
              <w:t xml:space="preserve">ـ المتطابقات المثلثية لمجموع زاويتين والفرق بينهما. </w:t>
            </w: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</w:rPr>
            </w:pPr>
          </w:p>
          <w:p w:rsidR="00D35AB2" w:rsidRPr="00713C26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B1D13" w:rsidRDefault="00D35AB2" w:rsidP="00A93039">
            <w:pPr>
              <w:tabs>
                <w:tab w:val="center" w:pos="1454"/>
                <w:tab w:val="right" w:pos="2908"/>
              </w:tabs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89" w:type="dxa"/>
            <w:shd w:val="pct5" w:color="000000" w:fill="FFFFFF"/>
          </w:tcPr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AE2A60" w:rsidRDefault="00D35AB2" w:rsidP="00A93039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713C26">
              <w:rPr>
                <w:rFonts w:ascii="Arial" w:hAnsi="Arial" w:cs="Arial"/>
                <w:b/>
                <w:bCs/>
                <w:rtl/>
              </w:rPr>
              <w:t>ـ المتطابقات  المثلثية لضعف الزاوية ونصفها</w:t>
            </w:r>
          </w:p>
          <w:p w:rsidR="00D35AB2" w:rsidRPr="00AE2A60" w:rsidRDefault="00D35AB2" w:rsidP="00A93039">
            <w:pPr>
              <w:tabs>
                <w:tab w:val="center" w:pos="1454"/>
                <w:tab w:val="right" w:pos="2908"/>
              </w:tabs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D35AB2" w:rsidRPr="00713C26" w:rsidRDefault="00D35AB2" w:rsidP="00A93039">
            <w:pPr>
              <w:tabs>
                <w:tab w:val="center" w:pos="1454"/>
                <w:tab w:val="right" w:pos="2908"/>
              </w:tabs>
              <w:rPr>
                <w:rFonts w:ascii="Arial" w:hAnsi="Arial" w:cs="Arial"/>
                <w:b/>
                <w:bCs/>
                <w:rtl/>
              </w:rPr>
            </w:pPr>
            <w:r w:rsidRPr="00713C26">
              <w:rPr>
                <w:rFonts w:ascii="Arial" w:hAnsi="Arial" w:cs="Arial" w:hint="cs"/>
                <w:b/>
                <w:bCs/>
                <w:rtl/>
              </w:rPr>
              <w:t xml:space="preserve">ـ </w:t>
            </w:r>
            <w:r w:rsidRPr="00713C26">
              <w:rPr>
                <w:rFonts w:ascii="Arial" w:hAnsi="Arial" w:cs="Arial"/>
                <w:b/>
                <w:bCs/>
                <w:rtl/>
              </w:rPr>
              <w:t>حل المعادلات المثلثية</w:t>
            </w: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E73EB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2" w:type="dxa"/>
            <w:shd w:val="pct5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B1D13" w:rsidRDefault="00D35AB2" w:rsidP="00A93039">
            <w:pPr>
              <w:tabs>
                <w:tab w:val="center" w:pos="1454"/>
                <w:tab w:val="right" w:pos="2908"/>
              </w:tabs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ـ </w:t>
            </w:r>
            <w:r w:rsidRPr="004B1D13">
              <w:rPr>
                <w:rFonts w:ascii="Arial" w:hAnsi="Arial" w:cs="Arial"/>
                <w:b/>
                <w:bCs/>
                <w:rtl/>
              </w:rPr>
              <w:t>تهيئة الطالب للباب الرابع</w:t>
            </w:r>
          </w:p>
          <w:p w:rsidR="00D35AB2" w:rsidRPr="00AE2A60" w:rsidRDefault="00D35AB2" w:rsidP="00A93039">
            <w:pPr>
              <w:tabs>
                <w:tab w:val="center" w:pos="1454"/>
                <w:tab w:val="right" w:pos="2908"/>
              </w:tabs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D35AB2" w:rsidRPr="00AE2A60" w:rsidRDefault="00D35AB2" w:rsidP="00A93039">
            <w:pPr>
              <w:tabs>
                <w:tab w:val="center" w:pos="1454"/>
                <w:tab w:val="right" w:pos="2908"/>
              </w:tabs>
              <w:rPr>
                <w:rFonts w:ascii="Arial" w:hAnsi="Arial" w:cs="Arial"/>
                <w:b/>
                <w:bCs/>
                <w:rtl/>
              </w:rPr>
            </w:pPr>
            <w:r w:rsidRPr="00AE2A60">
              <w:rPr>
                <w:rFonts w:ascii="Arial" w:hAnsi="Arial" w:cs="Arial"/>
                <w:b/>
                <w:bCs/>
                <w:rtl/>
              </w:rPr>
              <w:t>ـ القطوع المكافئة</w:t>
            </w: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90" w:type="dxa"/>
            <w:gridSpan w:val="3"/>
            <w:shd w:val="pct5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AE2A60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AE2A60">
              <w:rPr>
                <w:rFonts w:ascii="Arial" w:hAnsi="Arial" w:cs="Arial"/>
                <w:b/>
                <w:bCs/>
                <w:rtl/>
              </w:rPr>
              <w:t>ـ القطوع الناقصة والدوائر</w:t>
            </w: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90" w:type="dxa"/>
            <w:gridSpan w:val="2"/>
            <w:shd w:val="pct5" w:color="000000" w:fill="FFFFFF"/>
          </w:tcPr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</w:p>
          <w:p w:rsidR="00D35AB2" w:rsidRPr="00AE2A60" w:rsidRDefault="00D35AB2" w:rsidP="00A93039">
            <w:pPr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D35AB2" w:rsidRPr="00AE2A60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AE2A60">
              <w:rPr>
                <w:rFonts w:ascii="Arial" w:hAnsi="Arial" w:cs="Arial"/>
                <w:b/>
                <w:bCs/>
                <w:rtl/>
              </w:rPr>
              <w:t>ـ القطوع الزائدة</w:t>
            </w:r>
          </w:p>
          <w:p w:rsidR="00D35AB2" w:rsidRPr="00AE2A60" w:rsidRDefault="00D35AB2" w:rsidP="00A93039">
            <w:pPr>
              <w:rPr>
                <w:rFonts w:ascii="Arial" w:hAnsi="Arial" w:cs="Arial" w:hint="cs"/>
                <w:b/>
                <w:bCs/>
                <w:sz w:val="12"/>
                <w:szCs w:val="12"/>
                <w:rtl/>
              </w:rPr>
            </w:pPr>
          </w:p>
          <w:p w:rsidR="00D35AB2" w:rsidRPr="004B1D13" w:rsidRDefault="00D35AB2" w:rsidP="00A93039">
            <w:pPr>
              <w:rPr>
                <w:rFonts w:ascii="Arial" w:hAnsi="Arial" w:cs="Arial"/>
                <w:b/>
                <w:bCs/>
                <w:rtl/>
              </w:rPr>
            </w:pPr>
            <w:r w:rsidRPr="00AE2A60">
              <w:rPr>
                <w:rFonts w:ascii="Arial" w:hAnsi="Arial" w:cs="Arial"/>
                <w:b/>
                <w:bCs/>
                <w:rtl/>
              </w:rPr>
              <w:t>ـ تحديد أنواع القطوع المخروطية ودورانها</w:t>
            </w:r>
          </w:p>
        </w:tc>
      </w:tr>
      <w:tr w:rsidR="00182550" w:rsidRPr="00BB2EC2" w:rsidTr="00BB2EC2">
        <w:trPr>
          <w:trHeight w:val="207"/>
          <w:jc w:val="center"/>
        </w:trPr>
        <w:tc>
          <w:tcPr>
            <w:tcW w:w="3178" w:type="dxa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الإسبوع السادس عشر</w:t>
            </w:r>
          </w:p>
        </w:tc>
        <w:tc>
          <w:tcPr>
            <w:tcW w:w="2989" w:type="dxa"/>
            <w:shd w:val="pct20" w:color="000000" w:fill="FFFFFF"/>
          </w:tcPr>
          <w:p w:rsidR="00182550" w:rsidRPr="00BB2EC2" w:rsidRDefault="00182550" w:rsidP="00282B38">
            <w:pPr>
              <w:pStyle w:val="a3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الأسبوع السابع عشر والثامن عشر</w:t>
            </w:r>
          </w:p>
        </w:tc>
        <w:tc>
          <w:tcPr>
            <w:tcW w:w="2970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معلم</w:t>
            </w:r>
            <w:r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المادة</w:t>
            </w:r>
          </w:p>
        </w:tc>
        <w:tc>
          <w:tcPr>
            <w:tcW w:w="2972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المشرف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التربوي</w:t>
            </w:r>
          </w:p>
        </w:tc>
        <w:tc>
          <w:tcPr>
            <w:tcW w:w="2990" w:type="dxa"/>
            <w:gridSpan w:val="2"/>
            <w:vMerge w:val="restart"/>
            <w:shd w:val="pct20" w:color="000000" w:fill="FFFFFF"/>
          </w:tcPr>
          <w:p w:rsidR="00182550" w:rsidRPr="00BB2EC2" w:rsidRDefault="00182550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مدير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BB2EC2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المدرسة</w:t>
            </w:r>
          </w:p>
        </w:tc>
      </w:tr>
      <w:tr w:rsidR="00864CBD" w:rsidRPr="00BB2EC2" w:rsidTr="00BB2EC2">
        <w:trPr>
          <w:trHeight w:val="19"/>
          <w:jc w:val="center"/>
        </w:trPr>
        <w:tc>
          <w:tcPr>
            <w:tcW w:w="3178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  10/4  إلى14/4</w:t>
            </w:r>
          </w:p>
        </w:tc>
        <w:tc>
          <w:tcPr>
            <w:tcW w:w="2989" w:type="dxa"/>
            <w:shd w:val="pct5" w:color="000000" w:fill="FFFFFF"/>
          </w:tcPr>
          <w:p w:rsidR="00864CBD" w:rsidRPr="003E688E" w:rsidRDefault="00864CBD" w:rsidP="00282B38">
            <w:pPr>
              <w:jc w:val="center"/>
              <w:rPr>
                <w:rFonts w:cs="Times New Roman"/>
                <w:b/>
                <w:bCs/>
                <w:color w:val="215868"/>
                <w:sz w:val="22"/>
                <w:szCs w:val="22"/>
              </w:rPr>
            </w:pP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من  17/4    إلى</w:t>
            </w:r>
            <w:r w:rsidR="002E2F5D" w:rsidRPr="003E688E">
              <w:rPr>
                <w:rFonts w:cs="Times New Roman" w:hint="cs"/>
                <w:b/>
                <w:bCs/>
                <w:color w:val="215868"/>
                <w:sz w:val="22"/>
                <w:szCs w:val="22"/>
                <w:rtl/>
              </w:rPr>
              <w:t xml:space="preserve"> </w:t>
            </w:r>
            <w:r w:rsidRPr="003E688E">
              <w:rPr>
                <w:rFonts w:cs="Times New Roman"/>
                <w:b/>
                <w:bCs/>
                <w:color w:val="215868"/>
                <w:sz w:val="22"/>
                <w:szCs w:val="22"/>
                <w:rtl/>
              </w:rPr>
              <w:t>28/4</w:t>
            </w:r>
          </w:p>
        </w:tc>
        <w:tc>
          <w:tcPr>
            <w:tcW w:w="2970" w:type="dxa"/>
            <w:gridSpan w:val="2"/>
            <w:vMerge/>
            <w:shd w:val="pct5" w:color="000000" w:fill="FFFFFF"/>
          </w:tcPr>
          <w:p w:rsidR="00864CBD" w:rsidRPr="00BB2EC2" w:rsidRDefault="00864CBD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72" w:type="dxa"/>
            <w:gridSpan w:val="2"/>
            <w:vMerge/>
            <w:shd w:val="pct5" w:color="000000" w:fill="FFFFFF"/>
          </w:tcPr>
          <w:p w:rsidR="00864CBD" w:rsidRPr="00BB2EC2" w:rsidRDefault="00864CBD" w:rsidP="00BB2E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90" w:type="dxa"/>
            <w:gridSpan w:val="2"/>
            <w:vMerge/>
            <w:shd w:val="pct5" w:color="000000" w:fill="FFFFFF"/>
          </w:tcPr>
          <w:p w:rsidR="00864CBD" w:rsidRPr="00BB2EC2" w:rsidRDefault="00864CBD" w:rsidP="001F4A20">
            <w:pPr>
              <w:pStyle w:val="a3"/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</w:pPr>
          </w:p>
        </w:tc>
      </w:tr>
      <w:tr w:rsidR="00182550" w:rsidRPr="00BB2EC2" w:rsidTr="00BB2EC2">
        <w:trPr>
          <w:trHeight w:val="416"/>
          <w:jc w:val="center"/>
        </w:trPr>
        <w:tc>
          <w:tcPr>
            <w:tcW w:w="3178" w:type="dxa"/>
            <w:vMerge w:val="restart"/>
            <w:shd w:val="pct20" w:color="000000" w:fill="FFFFFF"/>
          </w:tcPr>
          <w:p w:rsidR="00D35AB2" w:rsidRPr="00AE2A60" w:rsidRDefault="00D35AB2" w:rsidP="00D35AB2">
            <w:pPr>
              <w:rPr>
                <w:rFonts w:ascii="Arial" w:hAnsi="Arial" w:cs="Arial"/>
                <w:b/>
                <w:bCs/>
                <w:sz w:val="12"/>
                <w:szCs w:val="12"/>
                <w:rtl/>
              </w:rPr>
            </w:pPr>
          </w:p>
          <w:p w:rsidR="00D35AB2" w:rsidRDefault="00D35AB2" w:rsidP="00D35AB2">
            <w:pPr>
              <w:rPr>
                <w:rFonts w:ascii="Arial" w:hAnsi="Arial" w:cs="Arial" w:hint="cs"/>
                <w:b/>
                <w:bCs/>
                <w:rtl/>
              </w:rPr>
            </w:pPr>
            <w:r w:rsidRPr="00AE2A60">
              <w:rPr>
                <w:rFonts w:ascii="Arial" w:hAnsi="Arial" w:cs="Arial"/>
                <w:b/>
                <w:bCs/>
                <w:rtl/>
              </w:rPr>
              <w:t>ـ معمل الحاسبة البيانية</w:t>
            </w:r>
            <w:r w:rsidRPr="00477F40">
              <w:rPr>
                <w:b/>
                <w:bCs/>
                <w:color w:val="002060"/>
                <w:rtl/>
              </w:rPr>
              <w:t xml:space="preserve"> </w:t>
            </w:r>
            <w:r w:rsidRPr="00AE2A60">
              <w:rPr>
                <w:rFonts w:ascii="Arial" w:hAnsi="Arial" w:cs="Arial"/>
                <w:b/>
                <w:bCs/>
                <w:rtl/>
              </w:rPr>
              <w:t>: أنظمة المعادلات والمتباينات غير الخطية</w:t>
            </w:r>
          </w:p>
          <w:p w:rsidR="00D35AB2" w:rsidRPr="00AE2A60" w:rsidRDefault="00D35AB2" w:rsidP="00D35AB2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</w:pPr>
          </w:p>
          <w:p w:rsidR="00182550" w:rsidRPr="00D35AB2" w:rsidRDefault="00D35AB2" w:rsidP="00D35AB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35AB2">
              <w:rPr>
                <w:rFonts w:asciiTheme="minorBidi" w:hAnsiTheme="minorBidi" w:cstheme="minorBidi"/>
                <w:b/>
                <w:bCs/>
                <w:rtl/>
              </w:rPr>
              <w:t>ـ المعادلات الوسيطية</w:t>
            </w:r>
            <w:r w:rsidR="00182550" w:rsidRPr="00D35AB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89" w:type="dxa"/>
            <w:vMerge w:val="restart"/>
            <w:shd w:val="pct20" w:color="000000" w:fill="FFFFFF"/>
          </w:tcPr>
          <w:p w:rsidR="00182550" w:rsidRDefault="00182550" w:rsidP="00282B38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</w:p>
          <w:p w:rsidR="00182550" w:rsidRDefault="00D35AB2" w:rsidP="00282B38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AE2A60">
              <w:rPr>
                <w:rFonts w:ascii="Arial" w:hAnsi="Arial" w:cs="Arial"/>
                <w:b/>
                <w:bCs/>
                <w:rtl/>
              </w:rPr>
              <w:t>مراجعة عامة</w:t>
            </w:r>
          </w:p>
          <w:p w:rsidR="00D35AB2" w:rsidRPr="00BB2EC2" w:rsidRDefault="00D35AB2" w:rsidP="00282B38">
            <w:pP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الاختبارات النهائية </w:t>
            </w:r>
          </w:p>
        </w:tc>
        <w:tc>
          <w:tcPr>
            <w:tcW w:w="2977" w:type="dxa"/>
            <w:gridSpan w:val="3"/>
            <w:shd w:val="pct20" w:color="000000" w:fill="FFFFFF"/>
          </w:tcPr>
          <w:p w:rsidR="00182550" w:rsidRPr="00BB2EC2" w:rsidRDefault="00182550" w:rsidP="008C42A8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  <w:tc>
          <w:tcPr>
            <w:tcW w:w="2977" w:type="dxa"/>
            <w:gridSpan w:val="2"/>
            <w:shd w:val="pct20" w:color="000000" w:fill="FFFFFF"/>
          </w:tcPr>
          <w:p w:rsidR="00182550" w:rsidRPr="00BB2EC2" w:rsidRDefault="00182550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  <w:tc>
          <w:tcPr>
            <w:tcW w:w="2978" w:type="dxa"/>
            <w:shd w:val="pct20" w:color="000000" w:fill="FFFFFF"/>
          </w:tcPr>
          <w:p w:rsidR="00182550" w:rsidRPr="00BB2EC2" w:rsidRDefault="00182550" w:rsidP="002438C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الاسم :</w:t>
            </w:r>
          </w:p>
        </w:tc>
      </w:tr>
      <w:tr w:rsidR="00A238DB" w:rsidRPr="00BB2EC2" w:rsidTr="00BB2EC2">
        <w:trPr>
          <w:trHeight w:val="415"/>
          <w:jc w:val="center"/>
        </w:trPr>
        <w:tc>
          <w:tcPr>
            <w:tcW w:w="3178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89" w:type="dxa"/>
            <w:vMerge/>
            <w:shd w:val="pct5" w:color="000000" w:fill="FFFFFF"/>
          </w:tcPr>
          <w:p w:rsidR="00A238DB" w:rsidRPr="00BB2EC2" w:rsidRDefault="00A238DB" w:rsidP="00BB2EC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</w:p>
        </w:tc>
        <w:tc>
          <w:tcPr>
            <w:tcW w:w="2977" w:type="dxa"/>
            <w:gridSpan w:val="3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7" w:type="dxa"/>
            <w:gridSpan w:val="2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  <w:tc>
          <w:tcPr>
            <w:tcW w:w="2978" w:type="dxa"/>
            <w:shd w:val="pct5" w:color="000000" w:fill="FFFFFF"/>
          </w:tcPr>
          <w:p w:rsidR="00A238DB" w:rsidRPr="00BB2EC2" w:rsidRDefault="00A238DB" w:rsidP="0096285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B2EC2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التوقيع :</w:t>
            </w:r>
          </w:p>
        </w:tc>
      </w:tr>
    </w:tbl>
    <w:p w:rsidR="009B0486" w:rsidRDefault="009B0486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p w:rsidR="00AC1C2D" w:rsidRDefault="00AC1C2D" w:rsidP="009B0486">
      <w:pPr>
        <w:pStyle w:val="a3"/>
        <w:jc w:val="left"/>
        <w:rPr>
          <w:rFonts w:cs="Arial" w:hint="cs"/>
          <w:color w:val="auto"/>
          <w:sz w:val="14"/>
          <w:szCs w:val="14"/>
          <w:rtl/>
        </w:rPr>
      </w:pPr>
    </w:p>
    <w:sectPr w:rsidR="00AC1C2D" w:rsidSect="006E10E2">
      <w:endnotePr>
        <w:numFmt w:val="lowerLetter"/>
      </w:endnotePr>
      <w:pgSz w:w="16838" w:h="11906" w:orient="landscape" w:code="9"/>
      <w:pgMar w:top="567" w:right="907" w:bottom="851" w:left="851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5D" w:rsidRDefault="00F16C5D">
      <w:r>
        <w:separator/>
      </w:r>
    </w:p>
  </w:endnote>
  <w:endnote w:type="continuationSeparator" w:id="1">
    <w:p w:rsidR="00F16C5D" w:rsidRDefault="00F1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5D" w:rsidRDefault="00F16C5D">
      <w:r>
        <w:separator/>
      </w:r>
    </w:p>
  </w:footnote>
  <w:footnote w:type="continuationSeparator" w:id="1">
    <w:p w:rsidR="00F16C5D" w:rsidRDefault="00F16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B96"/>
    <w:multiLevelType w:val="singleLevel"/>
    <w:tmpl w:val="052E23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2E5753"/>
    <w:multiLevelType w:val="hybridMultilevel"/>
    <w:tmpl w:val="13EE03EE"/>
    <w:lvl w:ilvl="0" w:tplc="04EE8C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CS Hijaz S_U adorn.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3062D"/>
    <w:multiLevelType w:val="singleLevel"/>
    <w:tmpl w:val="59326ED8"/>
    <w:lvl w:ilvl="0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1C57D4"/>
    <w:rsid w:val="0000761C"/>
    <w:rsid w:val="00013E31"/>
    <w:rsid w:val="00016F66"/>
    <w:rsid w:val="000174A1"/>
    <w:rsid w:val="0003769F"/>
    <w:rsid w:val="00045C5D"/>
    <w:rsid w:val="0005349C"/>
    <w:rsid w:val="00055B25"/>
    <w:rsid w:val="00072914"/>
    <w:rsid w:val="00074659"/>
    <w:rsid w:val="0007645C"/>
    <w:rsid w:val="00080921"/>
    <w:rsid w:val="0009060C"/>
    <w:rsid w:val="00094ADC"/>
    <w:rsid w:val="000A442E"/>
    <w:rsid w:val="000B4AE0"/>
    <w:rsid w:val="000C4A78"/>
    <w:rsid w:val="000C7082"/>
    <w:rsid w:val="000D2223"/>
    <w:rsid w:val="000F0BA7"/>
    <w:rsid w:val="0010145E"/>
    <w:rsid w:val="00102110"/>
    <w:rsid w:val="00120DF0"/>
    <w:rsid w:val="00120FF2"/>
    <w:rsid w:val="00137F72"/>
    <w:rsid w:val="0014516A"/>
    <w:rsid w:val="00157575"/>
    <w:rsid w:val="00174954"/>
    <w:rsid w:val="00181619"/>
    <w:rsid w:val="00182550"/>
    <w:rsid w:val="0019355E"/>
    <w:rsid w:val="00197C1C"/>
    <w:rsid w:val="001B74CC"/>
    <w:rsid w:val="001C57D4"/>
    <w:rsid w:val="001F4A20"/>
    <w:rsid w:val="00203EE1"/>
    <w:rsid w:val="002167FE"/>
    <w:rsid w:val="002438C0"/>
    <w:rsid w:val="00251631"/>
    <w:rsid w:val="00255E54"/>
    <w:rsid w:val="00282B38"/>
    <w:rsid w:val="002B2AB5"/>
    <w:rsid w:val="002C5F89"/>
    <w:rsid w:val="002D427C"/>
    <w:rsid w:val="002E2F5D"/>
    <w:rsid w:val="002E3686"/>
    <w:rsid w:val="002F02CD"/>
    <w:rsid w:val="002F4725"/>
    <w:rsid w:val="00311C5E"/>
    <w:rsid w:val="00322135"/>
    <w:rsid w:val="003261BF"/>
    <w:rsid w:val="003328B8"/>
    <w:rsid w:val="003535EC"/>
    <w:rsid w:val="003829BA"/>
    <w:rsid w:val="00387A43"/>
    <w:rsid w:val="003B5E86"/>
    <w:rsid w:val="003C0C63"/>
    <w:rsid w:val="003C2F69"/>
    <w:rsid w:val="003C3E4A"/>
    <w:rsid w:val="003E1F78"/>
    <w:rsid w:val="003E688E"/>
    <w:rsid w:val="003E7D15"/>
    <w:rsid w:val="00401778"/>
    <w:rsid w:val="00413E26"/>
    <w:rsid w:val="004152AD"/>
    <w:rsid w:val="00441467"/>
    <w:rsid w:val="0045000F"/>
    <w:rsid w:val="0045097E"/>
    <w:rsid w:val="00451E2F"/>
    <w:rsid w:val="00454664"/>
    <w:rsid w:val="004752F7"/>
    <w:rsid w:val="004802ED"/>
    <w:rsid w:val="00492384"/>
    <w:rsid w:val="004C19E6"/>
    <w:rsid w:val="004D57AA"/>
    <w:rsid w:val="004F3FC5"/>
    <w:rsid w:val="005240EA"/>
    <w:rsid w:val="00526D36"/>
    <w:rsid w:val="00537000"/>
    <w:rsid w:val="0054338A"/>
    <w:rsid w:val="005914AB"/>
    <w:rsid w:val="00593B22"/>
    <w:rsid w:val="00594338"/>
    <w:rsid w:val="00595DD0"/>
    <w:rsid w:val="005B1558"/>
    <w:rsid w:val="005D60B2"/>
    <w:rsid w:val="005D7CFD"/>
    <w:rsid w:val="00600737"/>
    <w:rsid w:val="00604FDF"/>
    <w:rsid w:val="00611042"/>
    <w:rsid w:val="0061572B"/>
    <w:rsid w:val="00674DB3"/>
    <w:rsid w:val="00680C85"/>
    <w:rsid w:val="00697D99"/>
    <w:rsid w:val="006A1283"/>
    <w:rsid w:val="006C22B3"/>
    <w:rsid w:val="006C4FED"/>
    <w:rsid w:val="006C53AB"/>
    <w:rsid w:val="006D36FA"/>
    <w:rsid w:val="006D3AFB"/>
    <w:rsid w:val="006E0805"/>
    <w:rsid w:val="006E0B1E"/>
    <w:rsid w:val="006E10E2"/>
    <w:rsid w:val="006F6C50"/>
    <w:rsid w:val="00701846"/>
    <w:rsid w:val="00701FBC"/>
    <w:rsid w:val="00725846"/>
    <w:rsid w:val="00732AE2"/>
    <w:rsid w:val="007415E7"/>
    <w:rsid w:val="007456B5"/>
    <w:rsid w:val="00751DF9"/>
    <w:rsid w:val="007552DA"/>
    <w:rsid w:val="00762E4D"/>
    <w:rsid w:val="00794D2E"/>
    <w:rsid w:val="007C3948"/>
    <w:rsid w:val="007C4314"/>
    <w:rsid w:val="007D286A"/>
    <w:rsid w:val="007E551A"/>
    <w:rsid w:val="007F1167"/>
    <w:rsid w:val="008124A2"/>
    <w:rsid w:val="00821483"/>
    <w:rsid w:val="008379D6"/>
    <w:rsid w:val="00864CBD"/>
    <w:rsid w:val="0087058B"/>
    <w:rsid w:val="008C42A8"/>
    <w:rsid w:val="0091799B"/>
    <w:rsid w:val="0096285F"/>
    <w:rsid w:val="009631D9"/>
    <w:rsid w:val="00966484"/>
    <w:rsid w:val="009A7FAF"/>
    <w:rsid w:val="009B0486"/>
    <w:rsid w:val="009E3D17"/>
    <w:rsid w:val="009E633B"/>
    <w:rsid w:val="009F40F2"/>
    <w:rsid w:val="00A238DB"/>
    <w:rsid w:val="00A252AA"/>
    <w:rsid w:val="00A26400"/>
    <w:rsid w:val="00A352EF"/>
    <w:rsid w:val="00A41B1B"/>
    <w:rsid w:val="00A663B7"/>
    <w:rsid w:val="00A7532E"/>
    <w:rsid w:val="00AB3519"/>
    <w:rsid w:val="00AC174F"/>
    <w:rsid w:val="00AC1C2D"/>
    <w:rsid w:val="00AD0013"/>
    <w:rsid w:val="00AE3417"/>
    <w:rsid w:val="00B02E2D"/>
    <w:rsid w:val="00B13C09"/>
    <w:rsid w:val="00B4129F"/>
    <w:rsid w:val="00B54A87"/>
    <w:rsid w:val="00B81913"/>
    <w:rsid w:val="00B86AE8"/>
    <w:rsid w:val="00BA062C"/>
    <w:rsid w:val="00BA4FC9"/>
    <w:rsid w:val="00BA72E2"/>
    <w:rsid w:val="00BB2EC2"/>
    <w:rsid w:val="00BB656C"/>
    <w:rsid w:val="00BC4934"/>
    <w:rsid w:val="00BD34EC"/>
    <w:rsid w:val="00C00312"/>
    <w:rsid w:val="00C10376"/>
    <w:rsid w:val="00C107C0"/>
    <w:rsid w:val="00C11B95"/>
    <w:rsid w:val="00C2032F"/>
    <w:rsid w:val="00C325AD"/>
    <w:rsid w:val="00C33C4F"/>
    <w:rsid w:val="00C50245"/>
    <w:rsid w:val="00C506F8"/>
    <w:rsid w:val="00C57840"/>
    <w:rsid w:val="00C72A21"/>
    <w:rsid w:val="00C74C42"/>
    <w:rsid w:val="00C94D55"/>
    <w:rsid w:val="00CA3F07"/>
    <w:rsid w:val="00CB53FD"/>
    <w:rsid w:val="00CE3FC1"/>
    <w:rsid w:val="00D11A1E"/>
    <w:rsid w:val="00D23F9A"/>
    <w:rsid w:val="00D27B43"/>
    <w:rsid w:val="00D35AB2"/>
    <w:rsid w:val="00D44B15"/>
    <w:rsid w:val="00D469F0"/>
    <w:rsid w:val="00D5295E"/>
    <w:rsid w:val="00D53494"/>
    <w:rsid w:val="00D6393E"/>
    <w:rsid w:val="00D64CE2"/>
    <w:rsid w:val="00D66BBF"/>
    <w:rsid w:val="00D97A93"/>
    <w:rsid w:val="00DC241E"/>
    <w:rsid w:val="00DD0A89"/>
    <w:rsid w:val="00DE0629"/>
    <w:rsid w:val="00DE0646"/>
    <w:rsid w:val="00DE3CB3"/>
    <w:rsid w:val="00DE5348"/>
    <w:rsid w:val="00DF7D6B"/>
    <w:rsid w:val="00E103D4"/>
    <w:rsid w:val="00E236C6"/>
    <w:rsid w:val="00E55EEA"/>
    <w:rsid w:val="00E64AE5"/>
    <w:rsid w:val="00E7425A"/>
    <w:rsid w:val="00E84329"/>
    <w:rsid w:val="00E84610"/>
    <w:rsid w:val="00E8659E"/>
    <w:rsid w:val="00E925DD"/>
    <w:rsid w:val="00EA24E8"/>
    <w:rsid w:val="00EB03E0"/>
    <w:rsid w:val="00ED096A"/>
    <w:rsid w:val="00ED4365"/>
    <w:rsid w:val="00EE2217"/>
    <w:rsid w:val="00EF03E4"/>
    <w:rsid w:val="00EF7C67"/>
    <w:rsid w:val="00F028ED"/>
    <w:rsid w:val="00F03AD4"/>
    <w:rsid w:val="00F13039"/>
    <w:rsid w:val="00F1307A"/>
    <w:rsid w:val="00F16C5D"/>
    <w:rsid w:val="00F276C2"/>
    <w:rsid w:val="00F31F33"/>
    <w:rsid w:val="00F45269"/>
    <w:rsid w:val="00F472B9"/>
    <w:rsid w:val="00F51841"/>
    <w:rsid w:val="00F51A7F"/>
    <w:rsid w:val="00F5730A"/>
    <w:rsid w:val="00F65456"/>
    <w:rsid w:val="00FD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ahoma" w:hAnsi="Tahoma" w:cs="Tahoma"/>
      <w:b/>
      <w:bCs/>
      <w:color w:val="0000FF"/>
    </w:rPr>
  </w:style>
  <w:style w:type="paragraph" w:styleId="4">
    <w:name w:val="heading 4"/>
    <w:basedOn w:val="a"/>
    <w:next w:val="a"/>
    <w:qFormat/>
    <w:rsid w:val="0054338A"/>
    <w:pPr>
      <w:keepNext/>
      <w:jc w:val="center"/>
      <w:outlineLvl w:val="3"/>
    </w:pPr>
    <w:rPr>
      <w:rFonts w:cs="Times New Roman"/>
      <w:b/>
      <w:bCs/>
      <w:noProof w:val="0"/>
      <w:sz w:val="34"/>
      <w:szCs w:val="34"/>
      <w:lang w:eastAsia="en-US"/>
    </w:rPr>
  </w:style>
  <w:style w:type="paragraph" w:styleId="7">
    <w:name w:val="heading 7"/>
    <w:basedOn w:val="a"/>
    <w:next w:val="a"/>
    <w:qFormat/>
    <w:rsid w:val="00197C1C"/>
    <w:pPr>
      <w:keepNext/>
      <w:jc w:val="center"/>
      <w:outlineLvl w:val="6"/>
    </w:pPr>
    <w:rPr>
      <w:rFonts w:cs="DecoType Naskh Variants"/>
      <w:noProof w:val="0"/>
      <w:szCs w:val="44"/>
    </w:rPr>
  </w:style>
  <w:style w:type="paragraph" w:styleId="9">
    <w:name w:val="heading 9"/>
    <w:basedOn w:val="a"/>
    <w:next w:val="a"/>
    <w:qFormat/>
    <w:rsid w:val="00197C1C"/>
    <w:pPr>
      <w:keepNext/>
      <w:jc w:val="center"/>
      <w:outlineLvl w:val="8"/>
    </w:pPr>
    <w:rPr>
      <w:rFonts w:cs="MCS Khaybar S_I normal."/>
      <w:noProof w:val="0"/>
      <w:color w:val="FFFF00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Char"/>
    <w:qFormat/>
    <w:pPr>
      <w:jc w:val="center"/>
    </w:pPr>
    <w:rPr>
      <w:rFonts w:cs="MCS Hijaz S_U adorn."/>
      <w:color w:val="008000"/>
      <w:szCs w:val="56"/>
    </w:rPr>
  </w:style>
  <w:style w:type="paragraph" w:styleId="a4">
    <w:name w:val="Subtitle"/>
    <w:basedOn w:val="a"/>
    <w:qFormat/>
    <w:rPr>
      <w:rFonts w:cs="Arial"/>
      <w:b/>
      <w:bCs/>
      <w:szCs w:val="32"/>
    </w:rPr>
  </w:style>
  <w:style w:type="paragraph" w:styleId="a5">
    <w:name w:val="رأس الصفحة"/>
    <w:basedOn w:val="a"/>
    <w:rsid w:val="004802ED"/>
    <w:pPr>
      <w:tabs>
        <w:tab w:val="center" w:pos="4153"/>
        <w:tab w:val="right" w:pos="8306"/>
      </w:tabs>
    </w:pPr>
  </w:style>
  <w:style w:type="paragraph" w:styleId="a6">
    <w:name w:val="تذييل الصفحة"/>
    <w:basedOn w:val="a"/>
    <w:rsid w:val="004802E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51A7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C394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9E3D17"/>
    <w:pPr>
      <w:jc w:val="both"/>
    </w:pPr>
    <w:rPr>
      <w:b/>
      <w:bCs/>
      <w:noProof w:val="0"/>
      <w:sz w:val="32"/>
      <w:szCs w:val="32"/>
      <w:lang w:eastAsia="en-US"/>
    </w:rPr>
  </w:style>
  <w:style w:type="table" w:styleId="20">
    <w:name w:val="Table Colorful 2"/>
    <w:basedOn w:val="a1"/>
    <w:rsid w:val="00F31F33"/>
    <w:pPr>
      <w:bidi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">
    <w:name w:val="العنوان Char"/>
    <w:link w:val="a3"/>
    <w:rsid w:val="00F276C2"/>
    <w:rPr>
      <w:rFonts w:cs="MCS Hijaz S_U adorn."/>
      <w:noProof/>
      <w:color w:val="008000"/>
      <w:szCs w:val="56"/>
      <w:lang w:val="en-US" w:eastAsia="ar-SA" w:bidi="ar-SA"/>
    </w:rPr>
  </w:style>
  <w:style w:type="table" w:styleId="aa">
    <w:name w:val="Table Contemporary"/>
    <w:basedOn w:val="a1"/>
    <w:rsid w:val="00A238DB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توزيع منهج قواعد 4</vt:lpstr>
      <vt:lpstr>توزيع منهج قواعد 4</vt:lpstr>
    </vt:vector>
  </TitlesOfParts>
  <Company>****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منهج قواعد 4</dc:title>
  <dc:subject>.............................</dc:subject>
  <dc:creator>المباشر</dc:creator>
  <cp:lastModifiedBy>SONY</cp:lastModifiedBy>
  <cp:revision>2</cp:revision>
  <cp:lastPrinted>2013-01-25T05:35:00Z</cp:lastPrinted>
  <dcterms:created xsi:type="dcterms:W3CDTF">2016-08-17T15:04:00Z</dcterms:created>
  <dcterms:modified xsi:type="dcterms:W3CDTF">2016-08-17T15:04:00Z</dcterms:modified>
</cp:coreProperties>
</file>