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B7255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فيزياء</w:t>
                            </w:r>
                            <w:r w:rsidR="00524F8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الدراسي الثاني  للعام 1439 / 1440 هـ   </w:t>
                            </w:r>
                            <w:r w:rsidR="0040105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ثانوي</w:t>
                            </w:r>
                            <w:r w:rsidR="00B7255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B7255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فيزياء</w:t>
                      </w:r>
                      <w:r w:rsidR="00524F8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الدراسي الثاني  للعام 1439 / 1440 هـ   </w:t>
                      </w:r>
                      <w:r w:rsidR="0040105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ثانوي</w:t>
                      </w:r>
                      <w:r w:rsidR="00B7255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 w:rsidP="00401051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Default="0062661E" w:rsidP="0040105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72556" w:rsidRDefault="00B72556" w:rsidP="0040105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bidiVisual/>
                              <w:tblW w:w="14792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  <w:insideH w:val="sing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6"/>
                              <w:gridCol w:w="3645"/>
                              <w:gridCol w:w="3737"/>
                              <w:gridCol w:w="3674"/>
                            </w:tblGrid>
                            <w:tr w:rsidR="00401051" w:rsidRPr="00401051" w:rsidTr="00401051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الأول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30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4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4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الثاني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11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الثالث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14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18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الرابع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21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/5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25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1598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الاهتزازات والموجات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( التجربة الاستهلالية )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الحركة الدورية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البندول البسيط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خصائص الموجات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قياس الموجة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 سلوك الموجات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الموجات في بعدين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مختبر الفيزياء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تمارين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548DD4"/>
                                      <w:sz w:val="20"/>
                                      <w:szCs w:val="20"/>
                                      <w:rtl/>
                                    </w:rPr>
                                    <w:t>- اختبار الفصل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الصوت ( التجربة الاستهلالية )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خصائص الصوت والكشف عنه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تأثير دوبلر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الرنين في الأعمدة الهوائية والأوتار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تجربة الرنين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الخامس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28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السادس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5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9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السابع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12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16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الثامن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19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/6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23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1496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-الرنين في الاوتار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-تمارين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-مختبر الفيزياء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-تمارين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E36C0A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- اختبار الفصل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tabs>
                                      <w:tab w:val="left" w:pos="70"/>
                                    </w:tabs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أساسيات الضوء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tabs>
                                      <w:tab w:val="left" w:pos="70"/>
                                    </w:tabs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الاستضاء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mohammad bold art 1" w:hint="eastAsia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tabs>
                                      <w:tab w:val="left" w:pos="70"/>
                                    </w:tabs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الطبيعة الضوئية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18"/>
                                      <w:szCs w:val="18"/>
                                      <w:rtl/>
                                    </w:rPr>
                                    <w:t>تجربة ( علاقة الضوء بدرجة الحرارة )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استقطاب الضوء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سرعة الموجات الضوئية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مختبر الفيزياء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-تمارين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-اختبار الفصل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B050"/>
                                      <w:sz w:val="20"/>
                                      <w:szCs w:val="20"/>
                                      <w:rtl/>
                                    </w:rPr>
                                    <w:t>- مراجعة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التاسع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26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6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30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العاشر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3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/7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الأسبوع الحادي عشر : من 10/7    إلى 14/7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الثاني عشر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21/7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1631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الانعكاس والمرايا - تجربة الاستهلالية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الأجسام والصور في المرايا المستوية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المرايا الكروية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الطريقة الرياضية لتحديد الصور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الصور الوهمية في المرايا المقعرة - المرايا المحدبة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مختبر الفيزياء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943634"/>
                                      <w:sz w:val="20"/>
                                      <w:szCs w:val="20"/>
                                      <w:rtl/>
                                    </w:rPr>
                                    <w:t>- اختبار الفصل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الانكسار والعدسات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 xml:space="preserve">-  قانون </w:t>
                                  </w:r>
                                  <w:proofErr w:type="spellStart"/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سنل</w:t>
                                  </w:r>
                                  <w:proofErr w:type="spellEnd"/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النموذج الموجي في الانكسار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السراب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تحليل الضوء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انواع العدسات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العدسات المحدبة والصور الحقيقية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العدسات المقعرة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الثالث عشر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24/7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28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الرابع عشر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2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 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6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الأسبوع الخامس عشر :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9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 13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/8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trip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AEEF3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الأسبوع السادس عشر والسابع عشر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من  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16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/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8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إلى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 27/8</w:t>
                                  </w:r>
                                </w:p>
                              </w:tc>
                            </w:tr>
                            <w:tr w:rsidR="00401051" w:rsidRPr="00401051" w:rsidTr="00401051">
                              <w:trPr>
                                <w:trHeight w:val="1210"/>
                                <w:jc w:val="center"/>
                              </w:trPr>
                              <w:tc>
                                <w:tcPr>
                                  <w:tcW w:w="37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تطبيقات العدسات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مختبر الفيزياء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تمارين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E36C0A"/>
                                      <w:sz w:val="20"/>
                                      <w:szCs w:val="20"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E36C0A"/>
                                      <w:sz w:val="20"/>
                                      <w:szCs w:val="20"/>
                                      <w:rtl/>
                                    </w:rPr>
                                    <w:t>- اختبار الفصل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ind w:left="70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- التداخل و الحيود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- التداخل في الأغشية الرقيقة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- الحيود</w:t>
                                  </w:r>
                                </w:p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mohammad bold art 1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محزوزات</w:t>
                                  </w:r>
                                  <w:proofErr w:type="spellEnd"/>
                                  <w:r w:rsidRPr="00401051">
                                    <w:rPr>
                                      <w:rFonts w:ascii="Times New Roman" w:eastAsia="Times New Roman" w:hAnsi="Times New Roman" w:cs="mohammad bold art 1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 الحيود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4"/>
                                      <w:szCs w:val="34"/>
                                      <w:rtl/>
                                    </w:rPr>
                                    <w:t>الاختبارات العملية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right w:val="trip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01051" w:rsidRPr="00401051" w:rsidRDefault="00401051" w:rsidP="004010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proofErr w:type="spellStart"/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  <w:t>الإختبارات</w:t>
                                  </w:r>
                                  <w:proofErr w:type="spellEnd"/>
                                  <w:r w:rsidRPr="00401051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76923C"/>
                                      <w:sz w:val="38"/>
                                      <w:szCs w:val="38"/>
                                      <w:rtl/>
                                    </w:rPr>
                                    <w:t xml:space="preserve"> النهائية</w:t>
                                  </w:r>
                                </w:p>
                              </w:tc>
                            </w:tr>
                          </w:tbl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401051" w:rsidRDefault="00401051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P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: سحابة صيف 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منتدى تو عرب</w:t>
                            </w: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654DA5" w:rsidRDefault="00654DA5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سحابة صيف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منتدى تو عرب</w:t>
                            </w: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524F8B" w:rsidRDefault="00524F8B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سحابة صيف  تلغرام </w:t>
                            </w:r>
                            <w:r>
                              <w:rPr>
                                <w:color w:val="FF000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منتدى تو عرب</w:t>
                            </w: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72556" w:rsidRDefault="00B72556" w:rsidP="0040105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B72556" w:rsidRDefault="00B72556" w:rsidP="00401051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370C2" w:rsidRDefault="002370C2" w:rsidP="0040105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 w:rsidP="00401051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Default="0062661E" w:rsidP="0040105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B72556" w:rsidRDefault="00B72556" w:rsidP="0040105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bidiVisual/>
                        <w:tblW w:w="14792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  <w:insideH w:val="sing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6"/>
                        <w:gridCol w:w="3645"/>
                        <w:gridCol w:w="3737"/>
                        <w:gridCol w:w="3674"/>
                      </w:tblGrid>
                      <w:tr w:rsidR="00401051" w:rsidRPr="00401051" w:rsidTr="00401051">
                        <w:trPr>
                          <w:trHeight w:val="494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الأول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30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4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4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الثاني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11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الثالث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14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18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الرابع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21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/5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25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1598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الاهتزازات والموجات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( التجربة الاستهلالية )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الحركة الدورية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البندول البسيط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خصائص الموجات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قياس الموجة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 سلوك الموجات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الموجات في بعدين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مختبر الفيزياء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548DD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تمارين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548DD4"/>
                                <w:sz w:val="20"/>
                                <w:szCs w:val="20"/>
                                <w:rtl/>
                              </w:rPr>
                              <w:t>- اختبار الفصل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الصوت ( التجربة الاستهلالية )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خصائص الصوت والكشف عنه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تأثير دوبلر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الرنين في الأعمدة الهوائية والأوتار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تجربة الرنين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39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الخامس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28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السادس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5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9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السابع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12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16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الثامن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19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/6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23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1496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-الرنين في الاوتار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-تمارين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-مختبر الفيزياء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-تمارين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 اختبار الفصل</w:t>
                            </w:r>
                          </w:p>
                          <w:p w:rsidR="00401051" w:rsidRPr="00401051" w:rsidRDefault="00401051" w:rsidP="00401051">
                            <w:pPr>
                              <w:tabs>
                                <w:tab w:val="left" w:pos="70"/>
                              </w:tabs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أساسيات الضوء</w:t>
                            </w:r>
                          </w:p>
                          <w:p w:rsidR="00401051" w:rsidRPr="00401051" w:rsidRDefault="00401051" w:rsidP="00401051">
                            <w:pPr>
                              <w:tabs>
                                <w:tab w:val="left" w:pos="70"/>
                              </w:tabs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الاستضاء</w:t>
                            </w:r>
                            <w:r w:rsidRPr="00401051">
                              <w:rPr>
                                <w:rFonts w:ascii="Times New Roman" w:eastAsia="Times New Roman" w:hAnsi="Times New Roman" w:cs="mohammad bold art 1" w:hint="eastAsia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  <w:p w:rsidR="00401051" w:rsidRPr="00401051" w:rsidRDefault="00401051" w:rsidP="00401051">
                            <w:pPr>
                              <w:tabs>
                                <w:tab w:val="left" w:pos="70"/>
                              </w:tabs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الطبيعة الضوئية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تجربة ( علاقة الضوء بدرجة الحرارة )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استقطاب الضوء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سرعة الموجات الضوئية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مختبر الفيزياء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-تمارين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-اختبار الفصل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B05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- مراجعة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483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التاسع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26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6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30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العاشر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3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/7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الأسبوع الحادي عشر : من 10/7    إلى 14/7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الثاني عشر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21/7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1631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الانعكاس والمرايا - تجربة الاستهلالية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الأجسام والصور في المرايا المستوية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المرايا الكروية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الطريقة الرياضية لتحديد الصور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الصور الوهمية في المرايا المقعرة - المرايا المحدبة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مختبر الفيزياء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943634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943634"/>
                                <w:sz w:val="20"/>
                                <w:szCs w:val="20"/>
                                <w:rtl/>
                              </w:rPr>
                              <w:t>- اختبار الفصل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الانكسار والعدسات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 xml:space="preserve">-  قانون </w:t>
                            </w:r>
                            <w:proofErr w:type="spellStart"/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سنل</w:t>
                            </w:r>
                            <w:proofErr w:type="spellEnd"/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النموذج الموجي في الانكسار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السراب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تحليل الضوء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انواع العدسات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العدسات المحدبة والصور الحقيقية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العدسات المقعرة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558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الثالث عشر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24/7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28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الرابع عشر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2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 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6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الأسبوع الخامس عشر :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9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 13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/8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triple" w:sz="4" w:space="0" w:color="auto"/>
                              <w:left w:val="doub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AEEF3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الأسبوع السادس عشر والسابع عشر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من   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16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>/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>8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إلى</w:t>
                            </w: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27/8</w:t>
                            </w:r>
                          </w:p>
                        </w:tc>
                      </w:tr>
                      <w:tr w:rsidR="00401051" w:rsidRPr="00401051" w:rsidTr="00401051">
                        <w:trPr>
                          <w:trHeight w:val="1210"/>
                          <w:jc w:val="center"/>
                        </w:trPr>
                        <w:tc>
                          <w:tcPr>
                            <w:tcW w:w="3736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تطبيقات العدسات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مختبر الفيزياء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تمارين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E36C0A"/>
                                <w:sz w:val="20"/>
                                <w:szCs w:val="20"/>
                                <w:rtl/>
                              </w:rPr>
                              <w:t>- اختبار الفصل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ind w:left="70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- التداخل و الحيود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- التداخل في الأغشية الرقيقة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- الحيود</w:t>
                            </w:r>
                          </w:p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mohammad bold art 1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proofErr w:type="spellStart"/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محزوزات</w:t>
                            </w:r>
                            <w:proofErr w:type="spellEnd"/>
                            <w:r w:rsidRPr="00401051">
                              <w:rPr>
                                <w:rFonts w:ascii="Times New Roman" w:eastAsia="Times New Roman" w:hAnsi="Times New Roman" w:cs="mohammad bold art 1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الحيود</w:t>
                            </w:r>
                          </w:p>
                        </w:tc>
                        <w:tc>
                          <w:tcPr>
                            <w:tcW w:w="3737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34"/>
                                <w:szCs w:val="34"/>
                                <w:rtl/>
                              </w:rPr>
                            </w:pPr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4"/>
                                <w:szCs w:val="34"/>
                                <w:rtl/>
                              </w:rPr>
                              <w:t>الاختبارات العملية</w:t>
                            </w:r>
                          </w:p>
                        </w:tc>
                        <w:tc>
                          <w:tcPr>
                            <w:tcW w:w="3674" w:type="dxa"/>
                            <w:tcBorders>
                              <w:top w:val="single" w:sz="4" w:space="0" w:color="auto"/>
                              <w:left w:val="double" w:sz="4" w:space="0" w:color="auto"/>
                              <w:right w:val="trip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01051" w:rsidRPr="00401051" w:rsidRDefault="00401051" w:rsidP="00401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</w:pPr>
                            <w:proofErr w:type="spellStart"/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  <w:t>الإختبارات</w:t>
                            </w:r>
                            <w:proofErr w:type="spellEnd"/>
                            <w:r w:rsidRPr="0040105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76923C"/>
                                <w:sz w:val="38"/>
                                <w:szCs w:val="38"/>
                                <w:rtl/>
                              </w:rPr>
                              <w:t xml:space="preserve"> النهائية</w:t>
                            </w:r>
                          </w:p>
                        </w:tc>
                      </w:tr>
                    </w:tbl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401051" w:rsidRDefault="00401051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P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: سحابة صيف 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منتدى تو عرب</w:t>
                      </w: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654DA5" w:rsidRDefault="00654DA5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سحابة صيف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منتدى تو عرب</w:t>
                      </w: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524F8B" w:rsidRDefault="00524F8B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اعداد سحابة صيف  تلغرام </w:t>
                      </w:r>
                      <w:r>
                        <w:rPr>
                          <w:color w:val="FF0000"/>
                        </w:rPr>
                        <w:t>@</w:t>
                      </w:r>
                      <w:proofErr w:type="spellStart"/>
                      <w:r>
                        <w:rPr>
                          <w:color w:val="FF0000"/>
                        </w:rPr>
                        <w:t>summer_clod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  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منتدى تو عرب</w:t>
                      </w: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</w:p>
                    <w:p w:rsidR="00B72556" w:rsidRDefault="00B72556" w:rsidP="0040105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B72556" w:rsidRDefault="00B72556" w:rsidP="00401051">
                      <w:pPr>
                        <w:jc w:val="center"/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2370C2" w:rsidRDefault="002370C2" w:rsidP="0040105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EC" w:rsidRDefault="00D456EC" w:rsidP="000C5641">
      <w:pPr>
        <w:spacing w:after="0" w:line="240" w:lineRule="auto"/>
      </w:pPr>
      <w:r>
        <w:separator/>
      </w:r>
    </w:p>
  </w:endnote>
  <w:endnote w:type="continuationSeparator" w:id="0">
    <w:p w:rsidR="00D456EC" w:rsidRDefault="00D456EC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EC" w:rsidRDefault="00D456EC" w:rsidP="000C5641">
      <w:pPr>
        <w:spacing w:after="0" w:line="240" w:lineRule="auto"/>
      </w:pPr>
      <w:r>
        <w:separator/>
      </w:r>
    </w:p>
  </w:footnote>
  <w:footnote w:type="continuationSeparator" w:id="0">
    <w:p w:rsidR="00D456EC" w:rsidRDefault="00D456EC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D456E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370C2"/>
    <w:rsid w:val="00255A04"/>
    <w:rsid w:val="002A4609"/>
    <w:rsid w:val="002D1EA1"/>
    <w:rsid w:val="002F0DC5"/>
    <w:rsid w:val="00401051"/>
    <w:rsid w:val="00491968"/>
    <w:rsid w:val="00524F8B"/>
    <w:rsid w:val="00531A29"/>
    <w:rsid w:val="00557156"/>
    <w:rsid w:val="0062661E"/>
    <w:rsid w:val="00654DA5"/>
    <w:rsid w:val="0067409D"/>
    <w:rsid w:val="006F1C75"/>
    <w:rsid w:val="00703212"/>
    <w:rsid w:val="0070628D"/>
    <w:rsid w:val="00736342"/>
    <w:rsid w:val="007D1DE3"/>
    <w:rsid w:val="00806197"/>
    <w:rsid w:val="0081179C"/>
    <w:rsid w:val="008C6A9A"/>
    <w:rsid w:val="009377E2"/>
    <w:rsid w:val="00953CD9"/>
    <w:rsid w:val="00A02EDF"/>
    <w:rsid w:val="00B00C39"/>
    <w:rsid w:val="00B72556"/>
    <w:rsid w:val="00C92F6C"/>
    <w:rsid w:val="00CE2F13"/>
    <w:rsid w:val="00D456EC"/>
    <w:rsid w:val="00E70D5C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E86A79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6</cp:revision>
  <dcterms:created xsi:type="dcterms:W3CDTF">2018-12-23T20:40:00Z</dcterms:created>
  <dcterms:modified xsi:type="dcterms:W3CDTF">2018-12-23T21:20:00Z</dcterms:modified>
</cp:coreProperties>
</file>